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FF8" w:rsidRDefault="005C3FF8" w:rsidP="005C3FF8">
      <w:pPr>
        <w:spacing w:after="0"/>
        <w:jc w:val="center"/>
        <w:rPr>
          <w:b/>
          <w:sz w:val="32"/>
          <w:szCs w:val="32"/>
        </w:rPr>
      </w:pPr>
      <w:r w:rsidRPr="00E156EC">
        <w:rPr>
          <w:b/>
          <w:sz w:val="32"/>
          <w:szCs w:val="32"/>
        </w:rPr>
        <w:t xml:space="preserve">Recap NEWC Meeting, </w:t>
      </w:r>
      <w:r>
        <w:rPr>
          <w:b/>
          <w:sz w:val="32"/>
          <w:szCs w:val="32"/>
        </w:rPr>
        <w:t>March</w:t>
      </w:r>
      <w:r w:rsidRPr="00E156EC">
        <w:rPr>
          <w:b/>
          <w:sz w:val="32"/>
          <w:szCs w:val="32"/>
        </w:rPr>
        <w:t xml:space="preserve"> 21, 2019</w:t>
      </w:r>
    </w:p>
    <w:p w:rsidR="005C3FF8" w:rsidRDefault="005C3FF8" w:rsidP="005C3FF8">
      <w:pPr>
        <w:spacing w:after="0"/>
        <w:jc w:val="center"/>
        <w:rPr>
          <w:b/>
          <w:sz w:val="32"/>
          <w:szCs w:val="32"/>
        </w:rPr>
      </w:pPr>
      <w:r>
        <w:rPr>
          <w:b/>
          <w:sz w:val="32"/>
          <w:szCs w:val="32"/>
        </w:rPr>
        <w:t xml:space="preserve"> </w:t>
      </w:r>
    </w:p>
    <w:p w:rsidR="005C3FF8" w:rsidRDefault="005C3FF8" w:rsidP="005C3FF8">
      <w:pPr>
        <w:pStyle w:val="ListParagraph"/>
        <w:numPr>
          <w:ilvl w:val="0"/>
          <w:numId w:val="1"/>
        </w:numPr>
      </w:pPr>
      <w:r>
        <w:t>We welcomed Aisha Brown, community care worker, and Karen Niemchick to the table this month.</w:t>
      </w:r>
    </w:p>
    <w:p w:rsidR="005C3FF8" w:rsidRDefault="00C76A5A" w:rsidP="005C3FF8">
      <w:pPr>
        <w:pStyle w:val="ListParagraph"/>
        <w:numPr>
          <w:ilvl w:val="0"/>
          <w:numId w:val="1"/>
        </w:numPr>
      </w:pPr>
      <w:r>
        <w:t>Tom Page thankfully returned to our group after several months of being assigned to a parish out of our area.</w:t>
      </w:r>
    </w:p>
    <w:p w:rsidR="00D4759E" w:rsidRDefault="00C76A5A" w:rsidP="00D4759E">
      <w:pPr>
        <w:pStyle w:val="ListParagraph"/>
        <w:numPr>
          <w:ilvl w:val="0"/>
          <w:numId w:val="1"/>
        </w:numPr>
      </w:pPr>
      <w:r>
        <w:t>We took time to assess how we</w:t>
      </w:r>
      <w:r w:rsidR="00814742">
        <w:t xml:space="preserve"> are</w:t>
      </w:r>
      <w:r>
        <w:t xml:space="preserve"> meeting the needs of our memb</w:t>
      </w:r>
      <w:r w:rsidR="00541F08">
        <w:t xml:space="preserve">ership.  </w:t>
      </w:r>
      <w:r w:rsidR="00D4759E">
        <w:t xml:space="preserve">Discussion followed with the most energy given to the desire to collaborate with fellow members outside the confines of the NEWC meeting.  To that end we are producing a directory of our members and their contact information.  </w:t>
      </w:r>
    </w:p>
    <w:p w:rsidR="00D4759E" w:rsidRDefault="003F419D" w:rsidP="00D4759E">
      <w:pPr>
        <w:pStyle w:val="ListParagraph"/>
      </w:pPr>
      <w:r>
        <w:t>M</w:t>
      </w:r>
      <w:r w:rsidR="00D4759E">
        <w:t>embers expressed interest in getting updates mid-month as well as meeting in small groups between meetings to accomplish targeted work.</w:t>
      </w:r>
    </w:p>
    <w:p w:rsidR="006D7640" w:rsidRDefault="003F419D" w:rsidP="00C76A5A">
      <w:pPr>
        <w:pStyle w:val="ListParagraph"/>
      </w:pPr>
      <w:r>
        <w:t>Additionally members asked for more personal contact</w:t>
      </w:r>
      <w:r w:rsidR="00724AEB">
        <w:t>.  We need to flesh out with the group what this means.</w:t>
      </w:r>
    </w:p>
    <w:p w:rsidR="006D7640" w:rsidRDefault="006D7640" w:rsidP="00C76A5A">
      <w:pPr>
        <w:pStyle w:val="ListParagraph"/>
      </w:pPr>
    </w:p>
    <w:tbl>
      <w:tblPr>
        <w:tblStyle w:val="TableGrid"/>
        <w:tblW w:w="0" w:type="auto"/>
        <w:tblInd w:w="720" w:type="dxa"/>
        <w:tblLook w:val="04A0" w:firstRow="1" w:lastRow="0" w:firstColumn="1" w:lastColumn="0" w:noHBand="0" w:noVBand="1"/>
      </w:tblPr>
      <w:tblGrid>
        <w:gridCol w:w="4405"/>
        <w:gridCol w:w="4225"/>
      </w:tblGrid>
      <w:tr w:rsidR="006D7640" w:rsidTr="00E71A99">
        <w:trPr>
          <w:trHeight w:val="269"/>
        </w:trPr>
        <w:tc>
          <w:tcPr>
            <w:tcW w:w="8630" w:type="dxa"/>
            <w:gridSpan w:val="2"/>
          </w:tcPr>
          <w:p w:rsidR="006D7640" w:rsidRDefault="006D7640" w:rsidP="006D7640">
            <w:pPr>
              <w:pStyle w:val="ListParagraph"/>
              <w:ind w:left="0"/>
              <w:jc w:val="center"/>
            </w:pPr>
          </w:p>
          <w:p w:rsidR="006D7640" w:rsidRDefault="006D7640" w:rsidP="006D7640">
            <w:pPr>
              <w:pStyle w:val="ListParagraph"/>
              <w:ind w:left="0"/>
              <w:jc w:val="center"/>
            </w:pPr>
            <w:r>
              <w:t>What brings you here?</w:t>
            </w:r>
          </w:p>
          <w:p w:rsidR="006D7640" w:rsidRDefault="006D7640" w:rsidP="00C76A5A">
            <w:pPr>
              <w:pStyle w:val="ListParagraph"/>
              <w:ind w:left="0"/>
            </w:pPr>
            <w:r>
              <w:t>Reconnection; awareness of who is at the table</w:t>
            </w:r>
          </w:p>
          <w:p w:rsidR="006D7640" w:rsidRDefault="006D7640" w:rsidP="00C76A5A">
            <w:pPr>
              <w:pStyle w:val="ListParagraph"/>
              <w:ind w:left="0"/>
            </w:pPr>
            <w:r>
              <w:t>Service to the community through mental health education</w:t>
            </w:r>
          </w:p>
          <w:p w:rsidR="006D7640" w:rsidRDefault="006D7640" w:rsidP="00C76A5A">
            <w:pPr>
              <w:pStyle w:val="ListParagraph"/>
              <w:ind w:left="0"/>
            </w:pPr>
            <w:r>
              <w:t>Investment in the health of the neighborhood</w:t>
            </w:r>
          </w:p>
          <w:p w:rsidR="006D7640" w:rsidRDefault="006D7640" w:rsidP="00C76A5A">
            <w:pPr>
              <w:pStyle w:val="ListParagraph"/>
              <w:ind w:left="0"/>
            </w:pPr>
            <w:r>
              <w:t>Friends and family in the neighborhood</w:t>
            </w:r>
          </w:p>
          <w:p w:rsidR="006D7640" w:rsidRDefault="006D7640" w:rsidP="00C76A5A">
            <w:pPr>
              <w:pStyle w:val="ListParagraph"/>
              <w:ind w:left="0"/>
            </w:pPr>
          </w:p>
        </w:tc>
      </w:tr>
      <w:tr w:rsidR="006D7640" w:rsidTr="006D7640">
        <w:trPr>
          <w:trHeight w:val="269"/>
        </w:trPr>
        <w:tc>
          <w:tcPr>
            <w:tcW w:w="4405" w:type="dxa"/>
          </w:tcPr>
          <w:p w:rsidR="006D7640" w:rsidRDefault="0051114D" w:rsidP="0051114D">
            <w:pPr>
              <w:pStyle w:val="ListParagraph"/>
              <w:ind w:left="0"/>
              <w:jc w:val="center"/>
            </w:pPr>
            <w:r>
              <w:t>What are you gaining?</w:t>
            </w:r>
          </w:p>
          <w:p w:rsidR="0051114D" w:rsidRDefault="0051114D" w:rsidP="0051114D">
            <w:pPr>
              <w:pStyle w:val="ListParagraph"/>
              <w:ind w:left="0"/>
            </w:pPr>
            <w:r>
              <w:t>Knowledge/ resources</w:t>
            </w:r>
          </w:p>
          <w:p w:rsidR="0051114D" w:rsidRDefault="0051114D" w:rsidP="0051114D">
            <w:pPr>
              <w:pStyle w:val="ListParagraph"/>
              <w:ind w:left="0"/>
            </w:pPr>
            <w:r>
              <w:t>Existing agencies</w:t>
            </w:r>
          </w:p>
          <w:p w:rsidR="0051114D" w:rsidRDefault="0051114D" w:rsidP="0051114D">
            <w:pPr>
              <w:pStyle w:val="ListParagraph"/>
              <w:ind w:left="0"/>
            </w:pPr>
            <w:r>
              <w:t>Ability to break down silos</w:t>
            </w:r>
          </w:p>
          <w:p w:rsidR="0051114D" w:rsidRDefault="0051114D" w:rsidP="0051114D">
            <w:pPr>
              <w:pStyle w:val="ListParagraph"/>
              <w:ind w:left="0"/>
            </w:pPr>
            <w:r>
              <w:t xml:space="preserve">Networking so we know who is doing what/ </w:t>
            </w:r>
            <w:r>
              <w:br/>
              <w:t xml:space="preserve">     where/ and to whom</w:t>
            </w:r>
          </w:p>
          <w:p w:rsidR="0051114D" w:rsidRDefault="0051114D" w:rsidP="0051114D">
            <w:pPr>
              <w:pStyle w:val="ListParagraph"/>
              <w:ind w:left="0"/>
              <w:jc w:val="center"/>
            </w:pPr>
          </w:p>
        </w:tc>
        <w:tc>
          <w:tcPr>
            <w:tcW w:w="4225" w:type="dxa"/>
          </w:tcPr>
          <w:p w:rsidR="006D7640" w:rsidRDefault="006D7640" w:rsidP="006D7640">
            <w:pPr>
              <w:pStyle w:val="ListParagraph"/>
              <w:ind w:left="0"/>
              <w:jc w:val="center"/>
            </w:pPr>
            <w:r>
              <w:t>What do you hope to gain?</w:t>
            </w:r>
          </w:p>
          <w:p w:rsidR="0026536D" w:rsidRDefault="0026536D" w:rsidP="0026536D">
            <w:pPr>
              <w:pStyle w:val="ListParagraph"/>
              <w:ind w:left="0"/>
            </w:pPr>
            <w:r>
              <w:t>Information/partnership</w:t>
            </w:r>
          </w:p>
          <w:p w:rsidR="0026536D" w:rsidRDefault="0026536D" w:rsidP="0026536D">
            <w:pPr>
              <w:pStyle w:val="ListParagraph"/>
              <w:ind w:left="0"/>
            </w:pPr>
            <w:r>
              <w:t>Community development</w:t>
            </w:r>
          </w:p>
          <w:p w:rsidR="0026536D" w:rsidRDefault="0026536D" w:rsidP="0026536D">
            <w:pPr>
              <w:pStyle w:val="ListParagraph"/>
              <w:ind w:left="0"/>
            </w:pPr>
            <w:r>
              <w:t>Blue Zone GR</w:t>
            </w:r>
          </w:p>
          <w:p w:rsidR="0026536D" w:rsidRDefault="0026536D" w:rsidP="0026536D">
            <w:pPr>
              <w:pStyle w:val="ListParagraph"/>
              <w:ind w:left="0"/>
            </w:pPr>
            <w:r>
              <w:t>Resources on Mental Health</w:t>
            </w:r>
          </w:p>
          <w:p w:rsidR="0026536D" w:rsidRDefault="0026536D" w:rsidP="0026536D">
            <w:pPr>
              <w:pStyle w:val="ListParagraph"/>
              <w:ind w:left="0"/>
            </w:pPr>
            <w:r>
              <w:t>Shared purpose</w:t>
            </w:r>
          </w:p>
          <w:p w:rsidR="0026536D" w:rsidRDefault="0026536D" w:rsidP="0026536D">
            <w:pPr>
              <w:pStyle w:val="ListParagraph"/>
              <w:ind w:left="0"/>
            </w:pPr>
            <w:r>
              <w:t>Interfaith connection</w:t>
            </w:r>
          </w:p>
          <w:p w:rsidR="0026536D" w:rsidRDefault="0026536D" w:rsidP="0026536D">
            <w:pPr>
              <w:pStyle w:val="ListParagraph"/>
              <w:ind w:left="0"/>
            </w:pPr>
            <w:r>
              <w:t>More personal contact</w:t>
            </w:r>
          </w:p>
          <w:p w:rsidR="0026536D" w:rsidRDefault="0026536D" w:rsidP="0026536D">
            <w:pPr>
              <w:pStyle w:val="ListParagraph"/>
              <w:ind w:left="0"/>
            </w:pPr>
            <w:r>
              <w:t>More contact between meetings</w:t>
            </w:r>
          </w:p>
          <w:p w:rsidR="0026536D" w:rsidRDefault="0026536D" w:rsidP="0026536D">
            <w:pPr>
              <w:pStyle w:val="ListParagraph"/>
              <w:ind w:left="0"/>
            </w:pPr>
            <w:r>
              <w:t>More follow-up between meetings</w:t>
            </w:r>
          </w:p>
        </w:tc>
      </w:tr>
      <w:tr w:rsidR="006D7640" w:rsidTr="006D7640">
        <w:trPr>
          <w:trHeight w:val="269"/>
        </w:trPr>
        <w:tc>
          <w:tcPr>
            <w:tcW w:w="4405" w:type="dxa"/>
          </w:tcPr>
          <w:p w:rsidR="006D7640" w:rsidRDefault="006D7640" w:rsidP="006D7640">
            <w:pPr>
              <w:pStyle w:val="ListParagraph"/>
              <w:ind w:left="0"/>
              <w:jc w:val="center"/>
            </w:pPr>
            <w:r>
              <w:t>Organization’s Strengths</w:t>
            </w:r>
          </w:p>
          <w:p w:rsidR="006D7640" w:rsidRDefault="0026536D" w:rsidP="0026536D">
            <w:pPr>
              <w:pStyle w:val="ListParagraph"/>
              <w:ind w:left="0"/>
            </w:pPr>
            <w:r>
              <w:t>Competence for addressing target areas</w:t>
            </w:r>
          </w:p>
          <w:p w:rsidR="0026536D" w:rsidRDefault="0026536D" w:rsidP="0026536D">
            <w:pPr>
              <w:pStyle w:val="ListParagraph"/>
              <w:ind w:left="0"/>
            </w:pPr>
            <w:r>
              <w:t>Connected to the communities’ needs</w:t>
            </w:r>
          </w:p>
          <w:p w:rsidR="0026536D" w:rsidRDefault="0026536D" w:rsidP="0026536D">
            <w:pPr>
              <w:pStyle w:val="ListParagraph"/>
              <w:ind w:left="0"/>
            </w:pPr>
            <w:r>
              <w:t>Availability for support</w:t>
            </w:r>
          </w:p>
          <w:p w:rsidR="006D7640" w:rsidRDefault="0051114D" w:rsidP="0051114D">
            <w:pPr>
              <w:pStyle w:val="ListParagraph"/>
              <w:ind w:left="0"/>
            </w:pPr>
            <w:r>
              <w:t>Outreach</w:t>
            </w:r>
          </w:p>
          <w:p w:rsidR="0051114D" w:rsidRDefault="0051114D" w:rsidP="0051114D">
            <w:pPr>
              <w:pStyle w:val="ListParagraph"/>
              <w:ind w:left="0"/>
            </w:pPr>
            <w:r>
              <w:t>Historical knowledge and connections</w:t>
            </w:r>
          </w:p>
          <w:p w:rsidR="006D7640" w:rsidRDefault="0051114D" w:rsidP="0051114D">
            <w:pPr>
              <w:pStyle w:val="ListParagraph"/>
              <w:ind w:left="0"/>
            </w:pPr>
            <w:r>
              <w:t>Mission statement</w:t>
            </w:r>
          </w:p>
          <w:p w:rsidR="006D7640" w:rsidRDefault="006D7640" w:rsidP="0051114D">
            <w:pPr>
              <w:pStyle w:val="ListParagraph"/>
              <w:ind w:left="0"/>
              <w:jc w:val="center"/>
            </w:pPr>
          </w:p>
        </w:tc>
        <w:tc>
          <w:tcPr>
            <w:tcW w:w="4225" w:type="dxa"/>
          </w:tcPr>
          <w:p w:rsidR="006D7640" w:rsidRDefault="006D7640" w:rsidP="006D7640">
            <w:pPr>
              <w:pStyle w:val="ListParagraph"/>
              <w:ind w:left="0"/>
              <w:jc w:val="center"/>
            </w:pPr>
            <w:r>
              <w:t>Personal Strengths</w:t>
            </w:r>
          </w:p>
          <w:p w:rsidR="0026536D" w:rsidRDefault="0026536D" w:rsidP="0026536D">
            <w:pPr>
              <w:pStyle w:val="ListParagraph"/>
              <w:ind w:left="0"/>
            </w:pPr>
            <w:r>
              <w:t>Patience</w:t>
            </w:r>
          </w:p>
          <w:p w:rsidR="0026536D" w:rsidRDefault="0026536D" w:rsidP="0026536D">
            <w:pPr>
              <w:pStyle w:val="ListParagraph"/>
              <w:ind w:left="0"/>
            </w:pPr>
            <w:r>
              <w:t>Cross sector participation</w:t>
            </w:r>
          </w:p>
          <w:p w:rsidR="0026536D" w:rsidRDefault="0026536D" w:rsidP="0026536D">
            <w:pPr>
              <w:pStyle w:val="ListParagraph"/>
              <w:ind w:left="0"/>
            </w:pPr>
            <w:r>
              <w:t>Leadership</w:t>
            </w:r>
          </w:p>
          <w:p w:rsidR="0026536D" w:rsidRDefault="0026536D" w:rsidP="0026536D">
            <w:pPr>
              <w:pStyle w:val="ListParagraph"/>
              <w:ind w:left="0"/>
            </w:pPr>
            <w:r>
              <w:t>Open mindedness</w:t>
            </w:r>
          </w:p>
          <w:p w:rsidR="0026536D" w:rsidRDefault="0026536D" w:rsidP="0026536D">
            <w:pPr>
              <w:pStyle w:val="ListParagraph"/>
              <w:ind w:left="0"/>
            </w:pPr>
            <w:r>
              <w:t>Love of service</w:t>
            </w:r>
          </w:p>
          <w:p w:rsidR="0026536D" w:rsidRDefault="0026536D" w:rsidP="0026536D">
            <w:pPr>
              <w:pStyle w:val="ListParagraph"/>
              <w:ind w:left="0"/>
            </w:pPr>
            <w:r>
              <w:t>Personalities</w:t>
            </w:r>
          </w:p>
        </w:tc>
      </w:tr>
    </w:tbl>
    <w:p w:rsidR="00541F08" w:rsidRDefault="00550359" w:rsidP="00C76A5A">
      <w:pPr>
        <w:pStyle w:val="ListParagraph"/>
      </w:pPr>
      <w:r>
        <w:t xml:space="preserve"> </w:t>
      </w:r>
    </w:p>
    <w:p w:rsidR="00724AEB" w:rsidRDefault="00724AEB" w:rsidP="00D4759E">
      <w:pPr>
        <w:shd w:val="clear" w:color="auto" w:fill="FFFFFF"/>
        <w:spacing w:after="0" w:line="240" w:lineRule="auto"/>
        <w:rPr>
          <w:rFonts w:eastAsia="Times New Roman" w:cs="Arial"/>
          <w:b/>
          <w:color w:val="222222"/>
        </w:rPr>
      </w:pPr>
      <w:r w:rsidRPr="00724AEB">
        <w:rPr>
          <w:rFonts w:eastAsia="Times New Roman" w:cs="Arial"/>
          <w:b/>
          <w:color w:val="222222"/>
        </w:rPr>
        <w:t>Work Group Accomplish</w:t>
      </w:r>
      <w:r>
        <w:rPr>
          <w:rFonts w:eastAsia="Times New Roman" w:cs="Arial"/>
          <w:b/>
          <w:color w:val="222222"/>
        </w:rPr>
        <w:t xml:space="preserve">ments: </w:t>
      </w:r>
    </w:p>
    <w:p w:rsidR="00724AEB" w:rsidRPr="00724AEB" w:rsidRDefault="00724AEB" w:rsidP="00D4759E">
      <w:pPr>
        <w:shd w:val="clear" w:color="auto" w:fill="FFFFFF"/>
        <w:spacing w:after="0" w:line="240" w:lineRule="auto"/>
        <w:rPr>
          <w:rFonts w:eastAsia="Times New Roman" w:cs="Arial"/>
          <w:b/>
          <w:color w:val="222222"/>
        </w:rPr>
      </w:pPr>
      <w:r>
        <w:rPr>
          <w:rFonts w:eastAsia="Times New Roman" w:cs="Arial"/>
          <w:b/>
          <w:color w:val="222222"/>
        </w:rPr>
        <w:t>Healthy Living</w:t>
      </w:r>
    </w:p>
    <w:p w:rsidR="00D4759E" w:rsidRDefault="00D4759E" w:rsidP="00D4759E">
      <w:pPr>
        <w:shd w:val="clear" w:color="auto" w:fill="FFFFFF"/>
        <w:spacing w:after="0" w:line="240" w:lineRule="auto"/>
        <w:rPr>
          <w:rFonts w:eastAsia="Times New Roman" w:cs="Arial"/>
          <w:color w:val="222222"/>
        </w:rPr>
      </w:pPr>
      <w:r w:rsidRPr="00724AEB">
        <w:rPr>
          <w:rFonts w:eastAsia="Times New Roman" w:cs="Arial"/>
          <w:color w:val="222222"/>
        </w:rPr>
        <w:t xml:space="preserve">The trail group reviewed progress on the fundraising action items; Elianna will forward window cling images to Kamara for use in the updated trifold, which is intended to be completed by the end of the month. The group raised the idea of geocaching (scavenger hunt with GPS). Elianna collected feedback on the route and window clings; we will aim towards a small one for “partners” and a large one with map for “sponsors”. We noted the font for the “Pathways” will be updated to the same as the “North Quarter” (we have approval from the CID to use their name/brand pending concurrence from the legal department regarding liability). We liked the small one with the trail clip art. Nancy confirmed that the Health Department will make our loops available as part of their walking outreach materials; she will </w:t>
      </w:r>
      <w:r w:rsidRPr="00724AEB">
        <w:rPr>
          <w:rFonts w:eastAsia="Times New Roman" w:cs="Arial"/>
          <w:color w:val="222222"/>
        </w:rPr>
        <w:lastRenderedPageBreak/>
        <w:t>follow up to find out if there is an app as well. Trish shared potential t-shirt designs. We concluded that North Quarter with an outline of the route will go on the front, NEWC’s full name and logo will go on the sleeve, and Move Local and the NEWC website will go on the back. Elianna shared her online survey results about the logo – 7% of the 85 words mentioned were marijuana, brought up by 12% of the 57 respondents. Many of the people mentioning it also directly noted that they were in states where marijuana was legal. However, more frequent words brought up were compass, sun/rise/set, nature/wilderness/outdoors, and plant. We concluded that we should always include the name when the logo is used.</w:t>
      </w:r>
    </w:p>
    <w:p w:rsidR="00724AEB" w:rsidRDefault="00724AEB" w:rsidP="00D4759E">
      <w:pPr>
        <w:shd w:val="clear" w:color="auto" w:fill="FFFFFF"/>
        <w:spacing w:after="0" w:line="240" w:lineRule="auto"/>
        <w:rPr>
          <w:rFonts w:eastAsia="Times New Roman" w:cs="Arial"/>
          <w:color w:val="222222"/>
        </w:rPr>
      </w:pPr>
    </w:p>
    <w:p w:rsidR="00724AEB" w:rsidRDefault="00724AEB" w:rsidP="00D4759E">
      <w:pPr>
        <w:shd w:val="clear" w:color="auto" w:fill="FFFFFF"/>
        <w:spacing w:after="0" w:line="240" w:lineRule="auto"/>
        <w:rPr>
          <w:rFonts w:eastAsia="Times New Roman" w:cs="Arial"/>
          <w:color w:val="222222"/>
        </w:rPr>
      </w:pPr>
      <w:r w:rsidRPr="00724AEB">
        <w:rPr>
          <w:rFonts w:eastAsia="Times New Roman" w:cs="Arial"/>
          <w:b/>
          <w:color w:val="222222"/>
        </w:rPr>
        <w:t>Mental Health:</w:t>
      </w:r>
      <w:r>
        <w:rPr>
          <w:rFonts w:eastAsia="Times New Roman" w:cs="Arial"/>
          <w:b/>
          <w:color w:val="222222"/>
        </w:rPr>
        <w:t xml:space="preserve">  </w:t>
      </w:r>
      <w:r w:rsidRPr="00724AEB">
        <w:rPr>
          <w:rFonts w:eastAsia="Times New Roman" w:cs="Arial"/>
          <w:color w:val="222222"/>
        </w:rPr>
        <w:t xml:space="preserve">The </w:t>
      </w:r>
      <w:r w:rsidR="00B220CE">
        <w:rPr>
          <w:rFonts w:eastAsia="Times New Roman" w:cs="Arial"/>
          <w:color w:val="222222"/>
        </w:rPr>
        <w:t>“</w:t>
      </w:r>
      <w:r w:rsidRPr="00724AEB">
        <w:rPr>
          <w:rFonts w:eastAsia="Times New Roman" w:cs="Arial"/>
          <w:color w:val="222222"/>
        </w:rPr>
        <w:t>be nice.</w:t>
      </w:r>
      <w:r w:rsidR="00B220CE">
        <w:rPr>
          <w:rFonts w:eastAsia="Times New Roman" w:cs="Arial"/>
          <w:color w:val="222222"/>
        </w:rPr>
        <w:t>”</w:t>
      </w:r>
      <w:r w:rsidRPr="00724AEB">
        <w:rPr>
          <w:rFonts w:eastAsia="Times New Roman" w:cs="Arial"/>
          <w:color w:val="222222"/>
        </w:rPr>
        <w:t xml:space="preserve"> program at City High continues </w:t>
      </w:r>
      <w:r>
        <w:rPr>
          <w:rFonts w:eastAsia="Times New Roman" w:cs="Arial"/>
          <w:color w:val="222222"/>
        </w:rPr>
        <w:t xml:space="preserve">to march ahead as reported by Cat </w:t>
      </w:r>
      <w:proofErr w:type="spellStart"/>
      <w:r>
        <w:rPr>
          <w:rFonts w:eastAsia="Times New Roman" w:cs="Arial"/>
          <w:color w:val="222222"/>
        </w:rPr>
        <w:t>Lanting</w:t>
      </w:r>
      <w:proofErr w:type="spellEnd"/>
      <w:r>
        <w:rPr>
          <w:rFonts w:eastAsia="Times New Roman" w:cs="Arial"/>
          <w:color w:val="222222"/>
        </w:rPr>
        <w:t xml:space="preserve">.  We are missing representation from the school previously supplied by the assistant principal.  We have made contact with the principal, Ryan Hubbert, and will request a replacement and </w:t>
      </w:r>
      <w:r w:rsidR="00B220CE">
        <w:rPr>
          <w:rFonts w:eastAsia="Times New Roman" w:cs="Arial"/>
          <w:color w:val="222222"/>
        </w:rPr>
        <w:t>possibly student representation.</w:t>
      </w:r>
    </w:p>
    <w:p w:rsidR="00B220CE" w:rsidRDefault="00B220CE" w:rsidP="00D4759E">
      <w:pPr>
        <w:shd w:val="clear" w:color="auto" w:fill="FFFFFF"/>
        <w:spacing w:after="0" w:line="240" w:lineRule="auto"/>
        <w:rPr>
          <w:rFonts w:eastAsia="Times New Roman" w:cs="Arial"/>
          <w:color w:val="222222"/>
        </w:rPr>
      </w:pPr>
    </w:p>
    <w:p w:rsidR="00B220CE" w:rsidRDefault="00B220CE" w:rsidP="00D4759E">
      <w:pPr>
        <w:shd w:val="clear" w:color="auto" w:fill="FFFFFF"/>
        <w:spacing w:after="0" w:line="240" w:lineRule="auto"/>
        <w:rPr>
          <w:rFonts w:eastAsia="Times New Roman" w:cs="Arial"/>
          <w:color w:val="222222"/>
        </w:rPr>
      </w:pPr>
      <w:r>
        <w:rPr>
          <w:rFonts w:eastAsia="Times New Roman" w:cs="Arial"/>
          <w:color w:val="222222"/>
        </w:rPr>
        <w:t xml:space="preserve">The Mental Health foundation of West Michigan enjoyed fabulous response to be nice. </w:t>
      </w:r>
      <w:proofErr w:type="gramStart"/>
      <w:r>
        <w:rPr>
          <w:rFonts w:eastAsia="Times New Roman" w:cs="Arial"/>
          <w:color w:val="222222"/>
        </w:rPr>
        <w:t>faith</w:t>
      </w:r>
      <w:proofErr w:type="gramEnd"/>
      <w:r>
        <w:rPr>
          <w:rFonts w:eastAsia="Times New Roman" w:cs="Arial"/>
          <w:color w:val="222222"/>
        </w:rPr>
        <w:t xml:space="preserve"> institutes.  They are following up with webinars and a plethora of individual course offerings to further </w:t>
      </w:r>
      <w:proofErr w:type="gramStart"/>
      <w:r>
        <w:rPr>
          <w:rFonts w:eastAsia="Times New Roman" w:cs="Arial"/>
          <w:color w:val="222222"/>
        </w:rPr>
        <w:t>participants</w:t>
      </w:r>
      <w:proofErr w:type="gramEnd"/>
      <w:r>
        <w:rPr>
          <w:rFonts w:eastAsia="Times New Roman" w:cs="Arial"/>
          <w:color w:val="222222"/>
        </w:rPr>
        <w:t xml:space="preserve"> knowledge and capability in addressing mental health issue.  Additionally MHF is meeting with representatives of the Episcopal Diocese of West Michigan to explore the possibility of bringing the institute to a number of churches within the diocese.</w:t>
      </w:r>
    </w:p>
    <w:p w:rsidR="00B220CE" w:rsidRDefault="00B220CE" w:rsidP="00D4759E">
      <w:pPr>
        <w:shd w:val="clear" w:color="auto" w:fill="FFFFFF"/>
        <w:spacing w:after="0" w:line="240" w:lineRule="auto"/>
        <w:rPr>
          <w:rFonts w:eastAsia="Times New Roman" w:cs="Arial"/>
          <w:color w:val="222222"/>
        </w:rPr>
      </w:pPr>
    </w:p>
    <w:p w:rsidR="00B220CE" w:rsidRDefault="00B220CE" w:rsidP="00D4759E">
      <w:pPr>
        <w:shd w:val="clear" w:color="auto" w:fill="FFFFFF"/>
        <w:spacing w:after="0" w:line="240" w:lineRule="auto"/>
        <w:rPr>
          <w:rFonts w:eastAsia="Times New Roman" w:cs="Arial"/>
          <w:color w:val="222222"/>
        </w:rPr>
      </w:pPr>
      <w:r>
        <w:rPr>
          <w:rFonts w:eastAsia="Times New Roman" w:cs="Arial"/>
          <w:color w:val="222222"/>
        </w:rPr>
        <w:t>NEWC will work to compile an address list of churches within the Creston and Bel</w:t>
      </w:r>
      <w:r w:rsidR="00287009">
        <w:rPr>
          <w:rFonts w:eastAsia="Times New Roman" w:cs="Arial"/>
          <w:color w:val="222222"/>
        </w:rPr>
        <w:t>k</w:t>
      </w:r>
      <w:bookmarkStart w:id="0" w:name="_GoBack"/>
      <w:bookmarkEnd w:id="0"/>
      <w:r>
        <w:rPr>
          <w:rFonts w:eastAsia="Times New Roman" w:cs="Arial"/>
          <w:color w:val="222222"/>
        </w:rPr>
        <w:t>nap neighborhoods for MHF use in targeting the area for future institutes and follow-up training.</w:t>
      </w:r>
    </w:p>
    <w:p w:rsidR="00B220CE" w:rsidRDefault="00B220CE" w:rsidP="00D4759E">
      <w:pPr>
        <w:shd w:val="clear" w:color="auto" w:fill="FFFFFF"/>
        <w:spacing w:after="0" w:line="240" w:lineRule="auto"/>
        <w:rPr>
          <w:rFonts w:eastAsia="Times New Roman" w:cs="Arial"/>
          <w:color w:val="222222"/>
        </w:rPr>
      </w:pPr>
    </w:p>
    <w:p w:rsidR="00B220CE" w:rsidRDefault="00B220CE" w:rsidP="00D4759E">
      <w:pPr>
        <w:shd w:val="clear" w:color="auto" w:fill="FFFFFF"/>
        <w:spacing w:after="0" w:line="240" w:lineRule="auto"/>
        <w:rPr>
          <w:rFonts w:eastAsia="Times New Roman" w:cs="Arial"/>
          <w:color w:val="222222"/>
        </w:rPr>
      </w:pPr>
      <w:r>
        <w:rPr>
          <w:rFonts w:eastAsia="Times New Roman" w:cs="Arial"/>
          <w:color w:val="222222"/>
        </w:rPr>
        <w:t xml:space="preserve">MHF’s annual fund raiser:  Stomp </w:t>
      </w:r>
      <w:proofErr w:type="gramStart"/>
      <w:r>
        <w:rPr>
          <w:rFonts w:eastAsia="Times New Roman" w:cs="Arial"/>
          <w:color w:val="222222"/>
        </w:rPr>
        <w:t>Out</w:t>
      </w:r>
      <w:proofErr w:type="gramEnd"/>
      <w:r>
        <w:rPr>
          <w:rFonts w:eastAsia="Times New Roman" w:cs="Arial"/>
          <w:color w:val="222222"/>
        </w:rPr>
        <w:t xml:space="preserve"> Stigma is scheduled for May 18.  We would like to have a NEWC table at the event but will need to come up with some level of funding.  We will work to put a team together to participate at April’s NEWC meeting.</w:t>
      </w:r>
    </w:p>
    <w:p w:rsidR="006D7640" w:rsidRDefault="006D7640" w:rsidP="00D4759E">
      <w:pPr>
        <w:shd w:val="clear" w:color="auto" w:fill="FFFFFF"/>
        <w:spacing w:after="0" w:line="240" w:lineRule="auto"/>
        <w:rPr>
          <w:rFonts w:eastAsia="Times New Roman" w:cs="Arial"/>
          <w:color w:val="222222"/>
        </w:rPr>
      </w:pPr>
      <w:r>
        <w:rPr>
          <w:rFonts w:eastAsia="Times New Roman" w:cs="Arial"/>
          <w:noProof/>
          <w:color w:val="222222"/>
        </w:rPr>
        <w:drawing>
          <wp:inline distT="0" distB="0" distL="0" distR="0">
            <wp:extent cx="3798060" cy="2852420"/>
            <wp:effectExtent l="0" t="3492" r="8572" b="857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428.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3814845" cy="2865026"/>
                    </a:xfrm>
                    <a:prstGeom prst="rect">
                      <a:avLst/>
                    </a:prstGeom>
                  </pic:spPr>
                </pic:pic>
              </a:graphicData>
            </a:graphic>
          </wp:inline>
        </w:drawing>
      </w:r>
    </w:p>
    <w:p w:rsidR="00B220CE" w:rsidRDefault="00B220CE" w:rsidP="00D4759E">
      <w:pPr>
        <w:shd w:val="clear" w:color="auto" w:fill="FFFFFF"/>
        <w:spacing w:after="0" w:line="240" w:lineRule="auto"/>
        <w:rPr>
          <w:rFonts w:eastAsia="Times New Roman" w:cs="Arial"/>
          <w:color w:val="222222"/>
        </w:rPr>
      </w:pPr>
    </w:p>
    <w:p w:rsidR="0051114D" w:rsidRPr="007A4F80" w:rsidRDefault="0051114D" w:rsidP="00D4759E">
      <w:pPr>
        <w:shd w:val="clear" w:color="auto" w:fill="FFFFFF"/>
        <w:spacing w:after="0" w:line="240" w:lineRule="auto"/>
        <w:rPr>
          <w:rFonts w:eastAsia="Times New Roman" w:cs="Arial"/>
          <w:b/>
          <w:color w:val="222222"/>
        </w:rPr>
      </w:pPr>
      <w:r w:rsidRPr="007A4F80">
        <w:rPr>
          <w:rFonts w:eastAsia="Times New Roman" w:cs="Arial"/>
          <w:b/>
          <w:color w:val="222222"/>
        </w:rPr>
        <w:t xml:space="preserve">Members shared: </w:t>
      </w:r>
    </w:p>
    <w:p w:rsidR="0051114D" w:rsidRDefault="0051114D" w:rsidP="00D4759E">
      <w:pPr>
        <w:shd w:val="clear" w:color="auto" w:fill="FFFFFF"/>
        <w:spacing w:after="0" w:line="240" w:lineRule="auto"/>
        <w:rPr>
          <w:rFonts w:eastAsia="Times New Roman" w:cs="Arial"/>
          <w:color w:val="222222"/>
        </w:rPr>
      </w:pPr>
      <w:r>
        <w:rPr>
          <w:rFonts w:eastAsia="Times New Roman" w:cs="Arial"/>
          <w:color w:val="222222"/>
        </w:rPr>
        <w:t xml:space="preserve">1.  </w:t>
      </w:r>
      <w:r w:rsidR="007A4F80">
        <w:rPr>
          <w:rFonts w:eastAsia="Times New Roman" w:cs="Arial"/>
          <w:color w:val="222222"/>
        </w:rPr>
        <w:t xml:space="preserve">Trish:  </w:t>
      </w:r>
      <w:r>
        <w:rPr>
          <w:rFonts w:eastAsia="Times New Roman" w:cs="Arial"/>
          <w:color w:val="222222"/>
        </w:rPr>
        <w:t>Conversation with Living Green, we will follow up for more info</w:t>
      </w:r>
    </w:p>
    <w:p w:rsidR="0051114D" w:rsidRDefault="0051114D" w:rsidP="00D4759E">
      <w:pPr>
        <w:shd w:val="clear" w:color="auto" w:fill="FFFFFF"/>
        <w:spacing w:after="0" w:line="240" w:lineRule="auto"/>
        <w:rPr>
          <w:rFonts w:eastAsia="Times New Roman" w:cs="Arial"/>
          <w:color w:val="222222"/>
        </w:rPr>
      </w:pPr>
      <w:r>
        <w:rPr>
          <w:rFonts w:eastAsia="Times New Roman" w:cs="Arial"/>
          <w:color w:val="222222"/>
        </w:rPr>
        <w:t xml:space="preserve">2.  </w:t>
      </w:r>
      <w:r w:rsidR="007A4F80">
        <w:rPr>
          <w:rFonts w:eastAsia="Times New Roman" w:cs="Arial"/>
          <w:color w:val="222222"/>
        </w:rPr>
        <w:t xml:space="preserve">Nancy:  </w:t>
      </w:r>
      <w:r>
        <w:rPr>
          <w:rFonts w:eastAsia="Times New Roman" w:cs="Arial"/>
          <w:color w:val="222222"/>
        </w:rPr>
        <w:t>Walk for Good Food, May 21; posters to follow</w:t>
      </w:r>
    </w:p>
    <w:p w:rsidR="009172BC" w:rsidRPr="00724AEB" w:rsidRDefault="00287009" w:rsidP="0051114D">
      <w:pPr>
        <w:shd w:val="clear" w:color="auto" w:fill="FFFFFF"/>
        <w:spacing w:after="0" w:line="240" w:lineRule="auto"/>
      </w:pPr>
    </w:p>
    <w:sectPr w:rsidR="009172BC" w:rsidRPr="00724AEB" w:rsidSect="00550359">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752D6"/>
    <w:multiLevelType w:val="hybridMultilevel"/>
    <w:tmpl w:val="5136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F8"/>
    <w:rsid w:val="00100865"/>
    <w:rsid w:val="0026536D"/>
    <w:rsid w:val="00287009"/>
    <w:rsid w:val="003F419D"/>
    <w:rsid w:val="0050224D"/>
    <w:rsid w:val="0051114D"/>
    <w:rsid w:val="00541F08"/>
    <w:rsid w:val="00550359"/>
    <w:rsid w:val="005C3FF8"/>
    <w:rsid w:val="006D7640"/>
    <w:rsid w:val="00724AEB"/>
    <w:rsid w:val="007A4F80"/>
    <w:rsid w:val="00814742"/>
    <w:rsid w:val="009A6117"/>
    <w:rsid w:val="00B220CE"/>
    <w:rsid w:val="00C76A5A"/>
    <w:rsid w:val="00D4759E"/>
    <w:rsid w:val="00E6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2A769-753F-45D1-8E74-C732070C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FF8"/>
    <w:pPr>
      <w:ind w:left="720"/>
      <w:contextualSpacing/>
    </w:pPr>
  </w:style>
  <w:style w:type="table" w:styleId="TableGrid">
    <w:name w:val="Table Grid"/>
    <w:basedOn w:val="TableNormal"/>
    <w:uiPriority w:val="39"/>
    <w:rsid w:val="006D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Kristi DeKraker</cp:lastModifiedBy>
  <cp:revision>3</cp:revision>
  <dcterms:created xsi:type="dcterms:W3CDTF">2019-03-28T19:47:00Z</dcterms:created>
  <dcterms:modified xsi:type="dcterms:W3CDTF">2019-03-28T20:24:00Z</dcterms:modified>
</cp:coreProperties>
</file>